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1C" w:rsidRDefault="0070781C" w:rsidP="00C3332C">
      <w:pPr>
        <w:pStyle w:val="Rubrik2"/>
        <w:spacing w:line="288" w:lineRule="auto"/>
        <w:ind w:right="759"/>
        <w:jc w:val="left"/>
        <w:rPr>
          <w:rFonts w:ascii="Arial" w:hAnsi="Arial"/>
        </w:rPr>
      </w:pPr>
    </w:p>
    <w:p w:rsidR="000A59DF" w:rsidRPr="000A59DF" w:rsidRDefault="000A59DF" w:rsidP="000A59DF"/>
    <w:p w:rsidR="00C3332C" w:rsidRPr="00A050C4" w:rsidRDefault="00AF04DC" w:rsidP="00C3332C">
      <w:pPr>
        <w:pStyle w:val="Rubrik2"/>
        <w:spacing w:line="288" w:lineRule="auto"/>
        <w:ind w:right="759"/>
        <w:jc w:val="left"/>
        <w:rPr>
          <w:rFonts w:ascii="Arial" w:hAnsi="Arial"/>
          <w:szCs w:val="22"/>
        </w:rPr>
      </w:pPr>
      <w:r w:rsidRPr="00A050C4">
        <w:rPr>
          <w:rFonts w:ascii="Arial" w:hAnsi="Arial"/>
          <w:szCs w:val="22"/>
        </w:rPr>
        <w:t xml:space="preserve">ALLMÄNNA </w:t>
      </w:r>
      <w:r w:rsidR="00C3332C" w:rsidRPr="00A050C4">
        <w:rPr>
          <w:rFonts w:ascii="Arial" w:hAnsi="Arial"/>
          <w:szCs w:val="22"/>
        </w:rPr>
        <w:t>UPPDRAGS</w:t>
      </w:r>
      <w:r w:rsidRPr="00A050C4">
        <w:rPr>
          <w:rFonts w:ascii="Arial" w:hAnsi="Arial"/>
          <w:szCs w:val="22"/>
        </w:rPr>
        <w:t>VILLKOR</w:t>
      </w:r>
    </w:p>
    <w:p w:rsidR="007332B0" w:rsidRDefault="007332B0" w:rsidP="00C3332C">
      <w:pPr>
        <w:tabs>
          <w:tab w:val="left" w:pos="6237"/>
          <w:tab w:val="left" w:pos="6804"/>
        </w:tabs>
        <w:ind w:right="335"/>
        <w:rPr>
          <w:rFonts w:ascii="Arial" w:hAnsi="Arial"/>
          <w:sz w:val="15"/>
          <w:szCs w:val="15"/>
        </w:rPr>
      </w:pPr>
    </w:p>
    <w:p w:rsidR="000A59DF" w:rsidRDefault="000A59DF" w:rsidP="00C3332C">
      <w:pPr>
        <w:tabs>
          <w:tab w:val="left" w:pos="6237"/>
          <w:tab w:val="left" w:pos="6804"/>
        </w:tabs>
        <w:ind w:right="335"/>
        <w:rPr>
          <w:rFonts w:ascii="Arial" w:hAnsi="Arial"/>
          <w:sz w:val="15"/>
          <w:szCs w:val="15"/>
        </w:rPr>
      </w:pPr>
    </w:p>
    <w:p w:rsidR="000A59DF" w:rsidRDefault="000A59DF" w:rsidP="00C3332C">
      <w:pPr>
        <w:tabs>
          <w:tab w:val="left" w:pos="6237"/>
          <w:tab w:val="left" w:pos="6804"/>
        </w:tabs>
        <w:ind w:right="335"/>
        <w:rPr>
          <w:rFonts w:ascii="Arial" w:hAnsi="Arial"/>
          <w:sz w:val="15"/>
          <w:szCs w:val="15"/>
        </w:rPr>
      </w:pPr>
    </w:p>
    <w:p w:rsidR="00C3332C" w:rsidRDefault="00C3332C" w:rsidP="00C3332C">
      <w:pPr>
        <w:ind w:right="335"/>
        <w:rPr>
          <w:rFonts w:ascii="Arial" w:hAnsi="Arial"/>
          <w:sz w:val="16"/>
          <w:szCs w:val="16"/>
        </w:rPr>
      </w:pPr>
      <w:r w:rsidRPr="00A050C4">
        <w:rPr>
          <w:rFonts w:ascii="Arial" w:hAnsi="Arial"/>
          <w:sz w:val="16"/>
          <w:szCs w:val="16"/>
        </w:rPr>
        <w:t>Nedanstående allmänna avtalsvillkor tillämpas av Rosengrens Advokatbyrå i förhållande till våra klienter.</w:t>
      </w:r>
    </w:p>
    <w:p w:rsidR="00C3332C" w:rsidRPr="00A050C4" w:rsidRDefault="00C3332C" w:rsidP="00C3332C">
      <w:pPr>
        <w:spacing w:line="288" w:lineRule="auto"/>
        <w:ind w:right="335"/>
        <w:rPr>
          <w:rFonts w:ascii="Times New Roman" w:hAnsi="Times New Roman"/>
          <w:sz w:val="16"/>
          <w:szCs w:val="16"/>
        </w:rPr>
      </w:pPr>
    </w:p>
    <w:p w:rsidR="00A050C4" w:rsidRPr="00A050C4" w:rsidRDefault="00A050C4" w:rsidP="00C3332C">
      <w:pPr>
        <w:spacing w:line="288" w:lineRule="auto"/>
        <w:ind w:right="-52"/>
        <w:rPr>
          <w:rFonts w:ascii="Arial" w:hAnsi="Arial"/>
          <w:b/>
          <w:sz w:val="16"/>
          <w:szCs w:val="16"/>
        </w:rPr>
        <w:sectPr w:rsidR="00A050C4" w:rsidRPr="00A050C4" w:rsidSect="00837459">
          <w:headerReference w:type="even" r:id="rId7"/>
          <w:headerReference w:type="default" r:id="rId8"/>
          <w:pgSz w:w="11900" w:h="16840"/>
          <w:pgMar w:top="1985" w:right="851" w:bottom="284" w:left="851" w:header="1134" w:footer="851" w:gutter="0"/>
          <w:cols w:space="448"/>
          <w:titlePg/>
          <w:docGrid w:linePitch="326"/>
        </w:sectPr>
      </w:pPr>
    </w:p>
    <w:p w:rsidR="000A59DF" w:rsidRDefault="000A59DF" w:rsidP="00C3332C">
      <w:pPr>
        <w:spacing w:line="288" w:lineRule="auto"/>
        <w:ind w:right="-52"/>
        <w:rPr>
          <w:rFonts w:ascii="Arial" w:hAnsi="Arial"/>
          <w:b/>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1. Ersättningar</w:t>
      </w: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Rosengrens Advokatbyrå debiterar skälig ersättning för varje utfört uppdrag i enlighet med Sveriges Advokatsamfunds etiska regler. Vid beräkningen av vad som är skälig ersättning har den tid som lagts ned i ärendet väsentlig betydelse. Rosengrens Advokatbyrå debiterar efter löpande räkning per påbörjad femtonminutersperiod. På be</w:t>
      </w:r>
      <w:r w:rsidR="00837459">
        <w:rPr>
          <w:rFonts w:ascii="Arial" w:hAnsi="Arial"/>
          <w:sz w:val="16"/>
          <w:szCs w:val="16"/>
        </w:rPr>
        <w:softHyphen/>
      </w:r>
      <w:r w:rsidRPr="00A050C4">
        <w:rPr>
          <w:rFonts w:ascii="Arial" w:hAnsi="Arial"/>
          <w:sz w:val="16"/>
          <w:szCs w:val="16"/>
        </w:rPr>
        <w:t>gäran kan en specificerad arbets</w:t>
      </w:r>
      <w:r w:rsidRPr="00A050C4">
        <w:rPr>
          <w:rFonts w:ascii="Arial" w:hAnsi="Arial"/>
          <w:sz w:val="16"/>
          <w:szCs w:val="16"/>
        </w:rPr>
        <w:softHyphen/>
        <w:t>redogörelse lämnas. Rosengrens Advokatbyrå har möjlighet att avtala med klienten om timarvode som överskrider det timarvode som försäkringsbolag ersätter. Klient ska då betala mellan</w:t>
      </w:r>
      <w:r w:rsidR="00CA4ADE">
        <w:rPr>
          <w:rFonts w:ascii="Arial" w:hAnsi="Arial"/>
          <w:sz w:val="16"/>
          <w:szCs w:val="16"/>
        </w:rPr>
        <w:softHyphen/>
      </w:r>
      <w:r w:rsidRPr="00A050C4">
        <w:rPr>
          <w:rFonts w:ascii="Arial" w:hAnsi="Arial"/>
          <w:sz w:val="16"/>
          <w:szCs w:val="16"/>
        </w:rPr>
        <w:t>skillnaden mellan vad försäkringsbolaget ersätter och vad arvodet uppgår till.</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2. Fakturering</w:t>
      </w: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 xml:space="preserve">Fakturering sker månadsvis. Faktura förfaller till betalning senast femton dagar efter fakturadatum. Vid utebliven betalning överlämnas fakturan till </w:t>
      </w:r>
      <w:proofErr w:type="spellStart"/>
      <w:r w:rsidRPr="00A050C4">
        <w:rPr>
          <w:rFonts w:ascii="Arial" w:hAnsi="Arial"/>
          <w:sz w:val="16"/>
          <w:szCs w:val="16"/>
        </w:rPr>
        <w:t>Lindorff</w:t>
      </w:r>
      <w:proofErr w:type="spellEnd"/>
      <w:r w:rsidRPr="00A050C4">
        <w:rPr>
          <w:rFonts w:ascii="Arial" w:hAnsi="Arial"/>
          <w:sz w:val="16"/>
          <w:szCs w:val="16"/>
        </w:rPr>
        <w:t xml:space="preserve"> Sveri</w:t>
      </w:r>
      <w:proofErr w:type="spellStart"/>
      <w:r w:rsidRPr="00A050C4">
        <w:rPr>
          <w:rFonts w:ascii="Arial" w:hAnsi="Arial"/>
          <w:sz w:val="16"/>
          <w:szCs w:val="16"/>
        </w:rPr>
        <w:t>ge AB fö</w:t>
      </w:r>
      <w:proofErr w:type="spellEnd"/>
      <w:r w:rsidRPr="00A050C4">
        <w:rPr>
          <w:rFonts w:ascii="Arial" w:hAnsi="Arial"/>
          <w:sz w:val="16"/>
          <w:szCs w:val="16"/>
        </w:rPr>
        <w:t>r indrivning. Anstånd med betalning eller betalningsplan medges endast i ömmande fall.</w:t>
      </w:r>
    </w:p>
    <w:p w:rsidR="00C3332C" w:rsidRPr="00A050C4" w:rsidRDefault="00C3332C" w:rsidP="00C3332C">
      <w:pPr>
        <w:spacing w:line="288" w:lineRule="auto"/>
        <w:ind w:right="-52"/>
        <w:rPr>
          <w:rFonts w:ascii="Arial" w:hAnsi="Arial"/>
          <w:sz w:val="16"/>
          <w:szCs w:val="16"/>
        </w:rPr>
      </w:pPr>
    </w:p>
    <w:p w:rsidR="00837459" w:rsidRDefault="00C3332C" w:rsidP="00C3332C">
      <w:pPr>
        <w:spacing w:line="288" w:lineRule="auto"/>
        <w:ind w:right="-52"/>
        <w:rPr>
          <w:rFonts w:ascii="Arial" w:hAnsi="Arial"/>
          <w:sz w:val="16"/>
          <w:szCs w:val="16"/>
        </w:rPr>
      </w:pPr>
      <w:r w:rsidRPr="00A050C4">
        <w:rPr>
          <w:rFonts w:ascii="Arial" w:hAnsi="Arial"/>
          <w:sz w:val="16"/>
          <w:szCs w:val="16"/>
        </w:rPr>
        <w:t xml:space="preserve">Om rättsskydd genom försäkringsbolag föreligger </w:t>
      </w:r>
      <w:r w:rsidR="00AF04DC" w:rsidRPr="00A050C4">
        <w:rPr>
          <w:rFonts w:ascii="Arial" w:hAnsi="Arial"/>
          <w:sz w:val="16"/>
          <w:szCs w:val="16"/>
        </w:rPr>
        <w:t>ska månads</w:t>
      </w:r>
      <w:r w:rsidR="00CA4ADE">
        <w:rPr>
          <w:rFonts w:ascii="Arial" w:hAnsi="Arial"/>
          <w:sz w:val="16"/>
          <w:szCs w:val="16"/>
        </w:rPr>
        <w:softHyphen/>
      </w:r>
      <w:r w:rsidR="00AF04DC" w:rsidRPr="00A050C4">
        <w:rPr>
          <w:rFonts w:ascii="Arial" w:hAnsi="Arial"/>
          <w:sz w:val="16"/>
          <w:szCs w:val="16"/>
        </w:rPr>
        <w:t>fakturan betalas</w:t>
      </w:r>
      <w:r w:rsidRPr="00A050C4">
        <w:rPr>
          <w:rFonts w:ascii="Arial" w:hAnsi="Arial"/>
          <w:sz w:val="16"/>
          <w:szCs w:val="16"/>
        </w:rPr>
        <w:t>, oavsett om försäkringsbolag</w:t>
      </w:r>
      <w:r w:rsidR="00AF04DC" w:rsidRPr="00A050C4">
        <w:rPr>
          <w:rFonts w:ascii="Arial" w:hAnsi="Arial"/>
          <w:sz w:val="16"/>
          <w:szCs w:val="16"/>
        </w:rPr>
        <w:t>et</w:t>
      </w:r>
      <w:r w:rsidRPr="00A050C4">
        <w:rPr>
          <w:rFonts w:ascii="Arial" w:hAnsi="Arial"/>
          <w:sz w:val="16"/>
          <w:szCs w:val="16"/>
        </w:rPr>
        <w:t xml:space="preserve"> </w:t>
      </w:r>
      <w:r w:rsidR="00AF04DC" w:rsidRPr="00A050C4">
        <w:rPr>
          <w:rFonts w:ascii="Arial" w:hAnsi="Arial"/>
          <w:sz w:val="16"/>
          <w:szCs w:val="16"/>
        </w:rPr>
        <w:t xml:space="preserve">endast </w:t>
      </w:r>
      <w:r w:rsidRPr="00A050C4">
        <w:rPr>
          <w:rFonts w:ascii="Arial" w:hAnsi="Arial"/>
          <w:sz w:val="16"/>
          <w:szCs w:val="16"/>
        </w:rPr>
        <w:t>medger à</w:t>
      </w:r>
      <w:r w:rsidR="00CA4ADE">
        <w:rPr>
          <w:rFonts w:ascii="Arial" w:hAnsi="Arial"/>
          <w:sz w:val="16"/>
          <w:szCs w:val="16"/>
        </w:rPr>
        <w:t> </w:t>
      </w:r>
      <w:r w:rsidRPr="00A050C4">
        <w:rPr>
          <w:rFonts w:ascii="Arial" w:hAnsi="Arial"/>
          <w:sz w:val="16"/>
          <w:szCs w:val="16"/>
        </w:rPr>
        <w:t>conto-avräkning</w:t>
      </w:r>
      <w:r w:rsidR="00AF04DC" w:rsidRPr="00A050C4">
        <w:rPr>
          <w:rFonts w:ascii="Arial" w:hAnsi="Arial"/>
          <w:sz w:val="16"/>
          <w:szCs w:val="16"/>
        </w:rPr>
        <w:t xml:space="preserve"> halvårsvis</w:t>
      </w:r>
      <w:r w:rsidRPr="00A050C4">
        <w:rPr>
          <w:rFonts w:ascii="Arial" w:hAnsi="Arial"/>
          <w:sz w:val="16"/>
          <w:szCs w:val="16"/>
        </w:rPr>
        <w:t xml:space="preserve">. Klient svarar fullt ut för Rosengrens Advokatbyrås ersättningsanspråk om aktuellt försäkringsbolag har invändningar avseende ersättningsanspråk. </w:t>
      </w:r>
    </w:p>
    <w:p w:rsidR="00837459" w:rsidRDefault="00837459" w:rsidP="00C3332C">
      <w:pPr>
        <w:spacing w:line="288" w:lineRule="auto"/>
        <w:ind w:right="-52"/>
        <w:rPr>
          <w:rFonts w:ascii="Arial" w:hAnsi="Arial"/>
          <w:sz w:val="16"/>
          <w:szCs w:val="16"/>
        </w:rPr>
      </w:pPr>
    </w:p>
    <w:p w:rsidR="00C3332C" w:rsidRPr="00A050C4" w:rsidRDefault="00837459" w:rsidP="00C3332C">
      <w:pPr>
        <w:spacing w:line="288" w:lineRule="auto"/>
        <w:ind w:right="-52"/>
        <w:rPr>
          <w:rFonts w:ascii="Arial" w:hAnsi="Arial"/>
          <w:sz w:val="16"/>
          <w:szCs w:val="16"/>
        </w:rPr>
      </w:pPr>
      <w:r>
        <w:rPr>
          <w:rFonts w:ascii="Arial" w:hAnsi="Arial"/>
          <w:sz w:val="16"/>
          <w:szCs w:val="16"/>
        </w:rPr>
        <w:t>Advokatbyrån kräver inte månadsvis betalning av konsument.</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 xml:space="preserve">Utlägg som Rosengrens Advokatbyrå gör för klients räkning faktureras omgående. Större utlägg, till exempel för besiktning eller andra sakkunnigutlåtanden, görs endast om klienten förskottsvis betalar in ett belopp motsvarande beräknad kostnad. </w:t>
      </w:r>
    </w:p>
    <w:p w:rsidR="00C3332C" w:rsidRPr="00A050C4" w:rsidRDefault="00C3332C" w:rsidP="00C3332C">
      <w:pPr>
        <w:spacing w:line="288" w:lineRule="auto"/>
        <w:ind w:right="-52"/>
        <w:rPr>
          <w:rFonts w:ascii="Arial" w:hAnsi="Arial"/>
          <w:b/>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3. Förskott</w:t>
      </w:r>
    </w:p>
    <w:p w:rsidR="00C3332C" w:rsidRPr="00A050C4" w:rsidRDefault="00C3332C" w:rsidP="00C3332C">
      <w:pPr>
        <w:pStyle w:val="Brdtext"/>
        <w:spacing w:line="288" w:lineRule="auto"/>
        <w:ind w:right="-52"/>
        <w:jc w:val="left"/>
        <w:rPr>
          <w:rFonts w:ascii="Arial" w:hAnsi="Arial"/>
          <w:sz w:val="16"/>
          <w:szCs w:val="16"/>
        </w:rPr>
      </w:pPr>
      <w:r w:rsidRPr="00A050C4">
        <w:rPr>
          <w:rFonts w:ascii="Arial" w:hAnsi="Arial"/>
          <w:sz w:val="16"/>
          <w:szCs w:val="16"/>
        </w:rPr>
        <w:t>Rosengrens Advokatbyrå förbehåller sig rätten att begära in förskott både i nya och pågående ärenden. Rosengrens Advokatbyrå för</w:t>
      </w:r>
      <w:r w:rsidR="00837459">
        <w:rPr>
          <w:rFonts w:ascii="Arial" w:hAnsi="Arial"/>
          <w:sz w:val="16"/>
          <w:szCs w:val="16"/>
        </w:rPr>
        <w:softHyphen/>
      </w:r>
      <w:r w:rsidRPr="00A050C4">
        <w:rPr>
          <w:rFonts w:ascii="Arial" w:hAnsi="Arial"/>
          <w:sz w:val="16"/>
          <w:szCs w:val="16"/>
        </w:rPr>
        <w:t>behåller sig rätten att ej påbörja arbete, eller att avvakta med vidare åtgärder, till dess att begärt förskott inbetalats.</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I rättshjälpsärenden begär Rosengrens Advokatbyrå in förskott på rättshjälpsavgiften i enlighet med Domstolsverkets föreskrifter.</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4. Frånträdande av uppdrag</w:t>
      </w:r>
    </w:p>
    <w:p w:rsidR="006F6A5F" w:rsidRPr="00A050C4" w:rsidRDefault="00C3332C" w:rsidP="00C3332C">
      <w:pPr>
        <w:spacing w:line="288" w:lineRule="auto"/>
        <w:ind w:right="-52"/>
        <w:rPr>
          <w:rFonts w:ascii="Arial" w:hAnsi="Arial"/>
          <w:sz w:val="16"/>
          <w:szCs w:val="16"/>
        </w:rPr>
      </w:pPr>
      <w:r w:rsidRPr="00A050C4">
        <w:rPr>
          <w:rFonts w:ascii="Arial" w:hAnsi="Arial"/>
          <w:sz w:val="16"/>
          <w:szCs w:val="16"/>
        </w:rPr>
        <w:t xml:space="preserve">Vid utebliven betalning av förfallna fakturor förbehåller sig </w:t>
      </w:r>
      <w:r w:rsidR="003E02C7">
        <w:rPr>
          <w:rFonts w:ascii="Arial" w:hAnsi="Arial"/>
          <w:sz w:val="16"/>
          <w:szCs w:val="16"/>
        </w:rPr>
        <w:t>Rosen</w:t>
      </w:r>
      <w:r w:rsidR="00837459">
        <w:rPr>
          <w:rFonts w:ascii="Arial" w:hAnsi="Arial"/>
          <w:sz w:val="16"/>
          <w:szCs w:val="16"/>
        </w:rPr>
        <w:softHyphen/>
      </w:r>
      <w:r w:rsidR="003E02C7">
        <w:rPr>
          <w:rFonts w:ascii="Arial" w:hAnsi="Arial"/>
          <w:sz w:val="16"/>
          <w:szCs w:val="16"/>
        </w:rPr>
        <w:t xml:space="preserve">grens </w:t>
      </w:r>
      <w:r w:rsidRPr="00A050C4">
        <w:rPr>
          <w:rFonts w:ascii="Arial" w:hAnsi="Arial"/>
          <w:sz w:val="16"/>
          <w:szCs w:val="16"/>
        </w:rPr>
        <w:t>Advokatbyrå rätten att antingen avvakta med att utföra upp</w:t>
      </w:r>
      <w:r w:rsidR="00837459">
        <w:rPr>
          <w:rFonts w:ascii="Arial" w:hAnsi="Arial"/>
          <w:sz w:val="16"/>
          <w:szCs w:val="16"/>
        </w:rPr>
        <w:softHyphen/>
      </w:r>
      <w:r w:rsidRPr="00A050C4">
        <w:rPr>
          <w:rFonts w:ascii="Arial" w:hAnsi="Arial"/>
          <w:sz w:val="16"/>
          <w:szCs w:val="16"/>
        </w:rPr>
        <w:t xml:space="preserve">draget eller att frånträda uppdraget i sin helhet. </w:t>
      </w:r>
    </w:p>
    <w:p w:rsidR="006F6A5F" w:rsidRPr="00A050C4" w:rsidRDefault="000A59DF" w:rsidP="00C3332C">
      <w:pPr>
        <w:spacing w:line="288" w:lineRule="auto"/>
        <w:ind w:right="-52"/>
        <w:rPr>
          <w:rFonts w:ascii="Arial" w:hAnsi="Arial"/>
          <w:sz w:val="16"/>
          <w:szCs w:val="16"/>
        </w:rPr>
      </w:pPr>
      <w:r>
        <w:rPr>
          <w:rFonts w:ascii="Arial" w:hAnsi="Arial"/>
          <w:sz w:val="16"/>
          <w:szCs w:val="16"/>
        </w:rPr>
        <w:br w:type="column"/>
      </w: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5. Identifiering av parter, penningtvätt med mera</w:t>
      </w: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 xml:space="preserve">Med hänsyn till lagstiftning rörande penningtvätt med mera har Rosengrens Advokatbyrå rapporteringsskyldighet rörande vissa transaktioner avseende klientmedel etcetera. Vi förbehåller oss rätten att begära legitimation och kompletterande information rörande samtliga parter som är inblandade i transaktioner som Rosengrens Advokatbyrå biträder. </w:t>
      </w:r>
    </w:p>
    <w:p w:rsidR="00AF04DC" w:rsidRDefault="00AF04DC" w:rsidP="00C3332C">
      <w:pPr>
        <w:spacing w:line="288" w:lineRule="auto"/>
        <w:ind w:right="-52"/>
        <w:rPr>
          <w:rFonts w:ascii="Arial" w:hAnsi="Arial"/>
          <w:sz w:val="16"/>
          <w:szCs w:val="16"/>
        </w:rPr>
      </w:pPr>
    </w:p>
    <w:p w:rsidR="00AF04DC" w:rsidRPr="00A050C4" w:rsidRDefault="00AF04DC" w:rsidP="00C3332C">
      <w:pPr>
        <w:spacing w:line="288" w:lineRule="auto"/>
        <w:ind w:right="-52"/>
        <w:rPr>
          <w:rFonts w:ascii="Arial" w:hAnsi="Arial"/>
          <w:sz w:val="16"/>
          <w:szCs w:val="16"/>
        </w:rPr>
      </w:pPr>
      <w:bookmarkStart w:id="0" w:name="_GoBack"/>
      <w:bookmarkEnd w:id="0"/>
      <w:r w:rsidRPr="00A050C4">
        <w:rPr>
          <w:rFonts w:ascii="Arial" w:hAnsi="Arial"/>
          <w:sz w:val="16"/>
          <w:szCs w:val="16"/>
        </w:rPr>
        <w:t xml:space="preserve">På begäran kan uppgift om klientmedelskonto komma att behöva lämnas ut </w:t>
      </w:r>
      <w:r w:rsidR="007604F4" w:rsidRPr="00A050C4">
        <w:rPr>
          <w:rFonts w:ascii="Arial" w:hAnsi="Arial"/>
          <w:sz w:val="16"/>
          <w:szCs w:val="16"/>
        </w:rPr>
        <w:t>till</w:t>
      </w:r>
      <w:r w:rsidRPr="00A050C4">
        <w:rPr>
          <w:rFonts w:ascii="Arial" w:hAnsi="Arial"/>
          <w:sz w:val="16"/>
          <w:szCs w:val="16"/>
        </w:rPr>
        <w:t xml:space="preserve"> advokatbyråns bank. </w:t>
      </w:r>
    </w:p>
    <w:p w:rsidR="00AF04DC" w:rsidRPr="00A050C4" w:rsidRDefault="00AF04DC" w:rsidP="00C3332C">
      <w:pPr>
        <w:spacing w:line="288" w:lineRule="auto"/>
        <w:ind w:right="-52"/>
        <w:rPr>
          <w:rFonts w:ascii="Arial" w:hAnsi="Arial"/>
          <w:sz w:val="16"/>
          <w:szCs w:val="16"/>
        </w:rPr>
      </w:pPr>
    </w:p>
    <w:p w:rsidR="00AF04DC" w:rsidRPr="00A050C4" w:rsidRDefault="00AF04DC" w:rsidP="00C3332C">
      <w:pPr>
        <w:spacing w:line="288" w:lineRule="auto"/>
        <w:ind w:right="-52"/>
        <w:rPr>
          <w:rFonts w:ascii="Arial" w:hAnsi="Arial"/>
          <w:sz w:val="16"/>
          <w:szCs w:val="16"/>
        </w:rPr>
      </w:pPr>
      <w:r w:rsidRPr="00A050C4">
        <w:rPr>
          <w:rFonts w:ascii="Arial" w:hAnsi="Arial"/>
          <w:sz w:val="16"/>
          <w:szCs w:val="16"/>
        </w:rPr>
        <w:t xml:space="preserve">Klient godkänner och lämnar samtycke till ovanstående. </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 xml:space="preserve">6. Ansvarsbegränsning </w:t>
      </w: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Rosengrens Advokatbyrå friskriver sig från ansvar för utfört uppdrag enligt följande.</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Rosengrens Advokatbyrå ansvarar för skada som klient lidit endast om skadan vållats av Rosengrens Advokatbyrå genom fel eller för</w:t>
      </w:r>
      <w:r w:rsidR="00837459">
        <w:rPr>
          <w:rFonts w:ascii="Arial" w:hAnsi="Arial"/>
          <w:sz w:val="16"/>
          <w:szCs w:val="16"/>
        </w:rPr>
        <w:softHyphen/>
      </w:r>
      <w:r w:rsidRPr="00A050C4">
        <w:rPr>
          <w:rFonts w:ascii="Arial" w:hAnsi="Arial"/>
          <w:sz w:val="16"/>
          <w:szCs w:val="16"/>
        </w:rPr>
        <w:t>summelse vid uppdragets utförande. Ansvaret är begränsat till tre miljoner kronor. Vid beräkning av skada utges ej ersättning för ute</w:t>
      </w:r>
      <w:r w:rsidR="00837459">
        <w:rPr>
          <w:rFonts w:ascii="Arial" w:hAnsi="Arial"/>
          <w:sz w:val="16"/>
          <w:szCs w:val="16"/>
        </w:rPr>
        <w:softHyphen/>
      </w:r>
      <w:r w:rsidRPr="00A050C4">
        <w:rPr>
          <w:rFonts w:ascii="Arial" w:hAnsi="Arial"/>
          <w:sz w:val="16"/>
          <w:szCs w:val="16"/>
        </w:rPr>
        <w:t>bliven vinst, omsättningsminskning, uteblivet eller missat affärsavtal, förlust avseende goodwill eller liknande; ej heller för ersättnings</w:t>
      </w:r>
      <w:r w:rsidR="00837459">
        <w:rPr>
          <w:rFonts w:ascii="Arial" w:hAnsi="Arial"/>
          <w:sz w:val="16"/>
          <w:szCs w:val="16"/>
        </w:rPr>
        <w:softHyphen/>
      </w:r>
      <w:r w:rsidRPr="00A050C4">
        <w:rPr>
          <w:rFonts w:ascii="Arial" w:hAnsi="Arial"/>
          <w:sz w:val="16"/>
          <w:szCs w:val="16"/>
        </w:rPr>
        <w:t xml:space="preserve">anspråk som klient kan drabbas av till följd av skada som drabbat tredje man. </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 xml:space="preserve">7. </w:t>
      </w:r>
      <w:r w:rsidR="00DD1761" w:rsidRPr="00A050C4">
        <w:rPr>
          <w:rFonts w:ascii="Arial" w:hAnsi="Arial"/>
          <w:b/>
          <w:sz w:val="16"/>
          <w:szCs w:val="16"/>
        </w:rPr>
        <w:t>Lagändring</w:t>
      </w:r>
    </w:p>
    <w:p w:rsidR="00C3332C" w:rsidRPr="00A050C4" w:rsidRDefault="00C3332C" w:rsidP="00C3332C">
      <w:pPr>
        <w:spacing w:line="288" w:lineRule="auto"/>
        <w:ind w:right="-52"/>
        <w:rPr>
          <w:rFonts w:ascii="Arial" w:hAnsi="Arial"/>
          <w:sz w:val="16"/>
          <w:szCs w:val="16"/>
        </w:rPr>
      </w:pPr>
      <w:r w:rsidRPr="00A050C4">
        <w:rPr>
          <w:rFonts w:ascii="Arial" w:hAnsi="Arial"/>
          <w:sz w:val="16"/>
          <w:szCs w:val="16"/>
        </w:rPr>
        <w:t>Rosengrens Advokatbyrå har inget ansvar för effekten av lag</w:t>
      </w:r>
      <w:r w:rsidR="00CA4ADE">
        <w:rPr>
          <w:rFonts w:ascii="Arial" w:hAnsi="Arial"/>
          <w:sz w:val="16"/>
          <w:szCs w:val="16"/>
        </w:rPr>
        <w:softHyphen/>
      </w:r>
      <w:r w:rsidRPr="00A050C4">
        <w:rPr>
          <w:rFonts w:ascii="Arial" w:hAnsi="Arial"/>
          <w:sz w:val="16"/>
          <w:szCs w:val="16"/>
        </w:rPr>
        <w:t>ändringar eller ändring av praxis som sker efter det att råd eller biträde lämnats till klient.</w:t>
      </w:r>
    </w:p>
    <w:p w:rsidR="00C3332C" w:rsidRPr="00A050C4" w:rsidRDefault="00C3332C" w:rsidP="00C3332C">
      <w:pPr>
        <w:spacing w:line="288" w:lineRule="auto"/>
        <w:ind w:right="-52"/>
        <w:rPr>
          <w:rFonts w:ascii="Arial" w:hAnsi="Arial"/>
          <w:sz w:val="16"/>
          <w:szCs w:val="16"/>
        </w:rPr>
      </w:pPr>
    </w:p>
    <w:p w:rsidR="00C3332C" w:rsidRPr="00A050C4" w:rsidRDefault="00C3332C" w:rsidP="00C3332C">
      <w:pPr>
        <w:spacing w:line="288" w:lineRule="auto"/>
        <w:ind w:right="-52"/>
        <w:rPr>
          <w:rFonts w:ascii="Arial" w:hAnsi="Arial"/>
          <w:b/>
          <w:sz w:val="16"/>
          <w:szCs w:val="16"/>
        </w:rPr>
      </w:pPr>
      <w:r w:rsidRPr="00A050C4">
        <w:rPr>
          <w:rFonts w:ascii="Arial" w:hAnsi="Arial"/>
          <w:b/>
          <w:sz w:val="16"/>
          <w:szCs w:val="16"/>
        </w:rPr>
        <w:t>8. Tvister</w:t>
      </w:r>
    </w:p>
    <w:p w:rsidR="00C3332C" w:rsidRPr="00A050C4" w:rsidRDefault="00C3332C" w:rsidP="00C3332C">
      <w:pPr>
        <w:pStyle w:val="Brdtext"/>
        <w:spacing w:line="288" w:lineRule="auto"/>
        <w:ind w:right="-52"/>
        <w:jc w:val="left"/>
        <w:rPr>
          <w:rFonts w:ascii="Arial" w:hAnsi="Arial"/>
          <w:sz w:val="16"/>
          <w:szCs w:val="16"/>
        </w:rPr>
      </w:pPr>
      <w:r w:rsidRPr="00A050C4">
        <w:rPr>
          <w:rFonts w:ascii="Arial" w:hAnsi="Arial"/>
          <w:sz w:val="16"/>
          <w:szCs w:val="16"/>
        </w:rPr>
        <w:t>Tvist med anledning av uppdragsavtalet ska avgöras av allmän domstol.</w:t>
      </w:r>
    </w:p>
    <w:p w:rsidR="00C3332C" w:rsidRPr="00A050C4" w:rsidRDefault="00C3332C" w:rsidP="00C3332C">
      <w:pPr>
        <w:ind w:right="-52"/>
        <w:rPr>
          <w:rFonts w:ascii="Arial" w:hAnsi="Arial"/>
          <w:sz w:val="16"/>
          <w:szCs w:val="16"/>
        </w:rPr>
      </w:pPr>
    </w:p>
    <w:p w:rsidR="00063117" w:rsidRPr="00A050C4" w:rsidRDefault="00063117" w:rsidP="00063117">
      <w:pPr>
        <w:spacing w:line="288" w:lineRule="auto"/>
        <w:ind w:right="-52"/>
        <w:rPr>
          <w:rFonts w:ascii="Arial" w:hAnsi="Arial"/>
          <w:b/>
          <w:sz w:val="16"/>
          <w:szCs w:val="16"/>
        </w:rPr>
      </w:pPr>
      <w:r w:rsidRPr="00A050C4">
        <w:rPr>
          <w:rFonts w:ascii="Arial" w:hAnsi="Arial"/>
          <w:b/>
          <w:sz w:val="16"/>
          <w:szCs w:val="16"/>
        </w:rPr>
        <w:t>9. Konsumenttvist </w:t>
      </w:r>
    </w:p>
    <w:p w:rsidR="00063117" w:rsidRPr="00A050C4" w:rsidRDefault="00063117" w:rsidP="00063117">
      <w:pPr>
        <w:pStyle w:val="Brdtext"/>
        <w:spacing w:line="288" w:lineRule="auto"/>
        <w:ind w:right="-52"/>
        <w:jc w:val="left"/>
        <w:rPr>
          <w:rFonts w:ascii="Arial" w:hAnsi="Arial"/>
          <w:sz w:val="16"/>
          <w:szCs w:val="16"/>
        </w:rPr>
      </w:pPr>
      <w:r w:rsidRPr="00A050C4">
        <w:rPr>
          <w:rFonts w:ascii="Arial" w:hAnsi="Arial"/>
          <w:sz w:val="16"/>
          <w:szCs w:val="16"/>
        </w:rPr>
        <w:t>Den konsument som hamnar i tvist med sin advokat kan med hjälp av Konsumenttvistnämnden få snabb hjälp med att lösa tvisten. En advokat är skyldig att medverka i nämndens prövning och följa nämndens beslut.  </w:t>
      </w:r>
    </w:p>
    <w:p w:rsidR="00063117" w:rsidRPr="00931379" w:rsidRDefault="00063117" w:rsidP="00063117">
      <w:pPr>
        <w:pStyle w:val="Brdtext"/>
        <w:spacing w:line="288" w:lineRule="auto"/>
        <w:ind w:right="-52"/>
        <w:jc w:val="left"/>
        <w:rPr>
          <w:rFonts w:ascii="Arial" w:hAnsi="Arial" w:cs="Arial"/>
          <w:sz w:val="16"/>
          <w:szCs w:val="16"/>
        </w:rPr>
      </w:pPr>
      <w:r w:rsidRPr="00A050C4">
        <w:rPr>
          <w:rFonts w:ascii="Arial" w:hAnsi="Arial"/>
          <w:sz w:val="16"/>
          <w:szCs w:val="16"/>
        </w:rPr>
        <w:t>Läs mer: </w:t>
      </w:r>
      <w:hyperlink r:id="rId9" w:history="1">
        <w:r w:rsidRPr="00931379">
          <w:rPr>
            <w:rFonts w:ascii="Arial" w:hAnsi="Arial" w:cs="Arial"/>
            <w:sz w:val="16"/>
            <w:szCs w:val="16"/>
          </w:rPr>
          <w:t>www.advokatsamfundet.se/konsumenttvistnamnden</w:t>
        </w:r>
      </w:hyperlink>
      <w:r w:rsidRPr="00931379">
        <w:rPr>
          <w:rFonts w:ascii="Arial" w:hAnsi="Arial" w:cs="Arial"/>
          <w:sz w:val="16"/>
          <w:szCs w:val="16"/>
        </w:rPr>
        <w:t>.</w:t>
      </w:r>
    </w:p>
    <w:p w:rsidR="00063117" w:rsidRPr="00A050C4" w:rsidRDefault="00063117" w:rsidP="00C3332C">
      <w:pPr>
        <w:ind w:right="-52"/>
        <w:rPr>
          <w:rFonts w:ascii="Arial" w:hAnsi="Arial"/>
          <w:sz w:val="16"/>
          <w:szCs w:val="16"/>
        </w:rPr>
      </w:pPr>
    </w:p>
    <w:sectPr w:rsidR="00063117" w:rsidRPr="00A050C4" w:rsidSect="00837459">
      <w:type w:val="continuous"/>
      <w:pgSz w:w="11900" w:h="16840"/>
      <w:pgMar w:top="1985" w:right="851" w:bottom="284" w:left="851" w:header="1134" w:footer="851" w:gutter="0"/>
      <w:cols w:num="2" w:space="44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4A" w:rsidRDefault="005A204A">
      <w:r>
        <w:separator/>
      </w:r>
    </w:p>
  </w:endnote>
  <w:endnote w:type="continuationSeparator" w:id="0">
    <w:p w:rsidR="005A204A" w:rsidRDefault="005A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4A" w:rsidRDefault="005A204A">
      <w:r>
        <w:separator/>
      </w:r>
    </w:p>
  </w:footnote>
  <w:footnote w:type="continuationSeparator" w:id="0">
    <w:p w:rsidR="005A204A" w:rsidRDefault="005A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32C" w:rsidRDefault="00C3332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3332C" w:rsidRDefault="00C3332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32C" w:rsidRDefault="00C3332C">
    <w:pPr>
      <w:pStyle w:val="Sidhuvud"/>
      <w:framePr w:wrap="around" w:vAnchor="text" w:hAnchor="margin" w:xAlign="right" w:y="1"/>
      <w:rPr>
        <w:rStyle w:val="Sidnummer"/>
      </w:rPr>
    </w:pPr>
    <w:r>
      <w:rPr>
        <w:rStyle w:val="Sidnummer"/>
      </w:rPr>
      <w:fldChar w:fldCharType="begin"/>
    </w:r>
    <w:r w:rsidRPr="001161B7">
      <w:rPr>
        <w:rStyle w:val="Sidnummer"/>
        <w:rFonts w:ascii="Times New Roman" w:hAnsi="Times New Roman"/>
      </w:rPr>
      <w:instrText>PAGE</w:instrText>
    </w:r>
    <w:r>
      <w:rPr>
        <w:rStyle w:val="Sidnummer"/>
      </w:rPr>
      <w:fldChar w:fldCharType="separate"/>
    </w:r>
    <w:r w:rsidR="00063117">
      <w:rPr>
        <w:rStyle w:val="Sidnummer"/>
        <w:rFonts w:ascii="Times New Roman" w:hAnsi="Times New Roman"/>
        <w:noProof/>
      </w:rPr>
      <w:t>2</w:t>
    </w:r>
    <w:r>
      <w:rPr>
        <w:rStyle w:val="Sidnummer"/>
      </w:rPr>
      <w:fldChar w:fldCharType="end"/>
    </w:r>
    <w:r>
      <w:rPr>
        <w:rStyle w:val="Sidnummer"/>
      </w:rPr>
      <w:t>.</w:t>
    </w:r>
  </w:p>
  <w:p w:rsidR="00C3332C" w:rsidRDefault="00C3332C">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45B5"/>
    <w:multiLevelType w:val="hybridMultilevel"/>
    <w:tmpl w:val="FFF29D3C"/>
    <w:lvl w:ilvl="0" w:tplc="AB1A9E7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B87DBA"/>
    <w:multiLevelType w:val="hybridMultilevel"/>
    <w:tmpl w:val="DEBEC078"/>
    <w:lvl w:ilvl="0" w:tplc="2504846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304"/>
  <w:hyphenationZone w:val="386"/>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974"/>
    <w:rsid w:val="000126ED"/>
    <w:rsid w:val="00063117"/>
    <w:rsid w:val="000A59DF"/>
    <w:rsid w:val="000E1574"/>
    <w:rsid w:val="000E61D6"/>
    <w:rsid w:val="00103D8C"/>
    <w:rsid w:val="00117F5E"/>
    <w:rsid w:val="00132EA5"/>
    <w:rsid w:val="00184DEE"/>
    <w:rsid w:val="001E5F47"/>
    <w:rsid w:val="001F5974"/>
    <w:rsid w:val="002725FC"/>
    <w:rsid w:val="002757F7"/>
    <w:rsid w:val="00301339"/>
    <w:rsid w:val="003629EA"/>
    <w:rsid w:val="00364367"/>
    <w:rsid w:val="003D0083"/>
    <w:rsid w:val="003E02C7"/>
    <w:rsid w:val="00506B30"/>
    <w:rsid w:val="005A204A"/>
    <w:rsid w:val="005F33E8"/>
    <w:rsid w:val="006B683B"/>
    <w:rsid w:val="006C28A9"/>
    <w:rsid w:val="006F6A5F"/>
    <w:rsid w:val="0070781C"/>
    <w:rsid w:val="007332B0"/>
    <w:rsid w:val="007604F4"/>
    <w:rsid w:val="00837459"/>
    <w:rsid w:val="008C1124"/>
    <w:rsid w:val="008C17B5"/>
    <w:rsid w:val="00931379"/>
    <w:rsid w:val="0093794E"/>
    <w:rsid w:val="0099388B"/>
    <w:rsid w:val="00A050C4"/>
    <w:rsid w:val="00AF04DC"/>
    <w:rsid w:val="00B65207"/>
    <w:rsid w:val="00C10263"/>
    <w:rsid w:val="00C3332C"/>
    <w:rsid w:val="00CA4ADE"/>
    <w:rsid w:val="00D56F8F"/>
    <w:rsid w:val="00DB0ED6"/>
    <w:rsid w:val="00DD1761"/>
    <w:rsid w:val="00DF10C9"/>
    <w:rsid w:val="00E43F57"/>
    <w:rsid w:val="00F9082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4C547"/>
  <w14:defaultImageDpi w14:val="300"/>
  <w15:chartTrackingRefBased/>
  <w15:docId w15:val="{5B7034BF-35C1-9B45-9FBD-6DD1015D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Rubrik2">
    <w:name w:val="heading 2"/>
    <w:basedOn w:val="Normal"/>
    <w:next w:val="Normal"/>
    <w:link w:val="Rubrik2Char"/>
    <w:qFormat/>
    <w:rsid w:val="000E4F49"/>
    <w:pPr>
      <w:keepNext/>
      <w:spacing w:line="360" w:lineRule="auto"/>
      <w:ind w:right="-360"/>
      <w:jc w:val="center"/>
      <w:outlineLvl w:val="1"/>
    </w:pPr>
    <w:rPr>
      <w:rFonts w:ascii="Times New Roman" w:hAnsi="Times New Roman"/>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customStyle="1" w:styleId="Rubrik2Char">
    <w:name w:val="Rubrik 2 Char"/>
    <w:link w:val="Rubrik2"/>
    <w:rsid w:val="000E4F49"/>
    <w:rPr>
      <w:rFonts w:ascii="Times New Roman" w:hAnsi="Times New Roman"/>
      <w:b/>
      <w:sz w:val="22"/>
    </w:rPr>
  </w:style>
  <w:style w:type="paragraph" w:styleId="Brdtext">
    <w:name w:val="Body Text"/>
    <w:basedOn w:val="Normal"/>
    <w:link w:val="BrdtextChar"/>
    <w:rsid w:val="000E4F49"/>
    <w:pPr>
      <w:spacing w:line="360" w:lineRule="auto"/>
      <w:ind w:right="-360"/>
      <w:jc w:val="both"/>
    </w:pPr>
    <w:rPr>
      <w:rFonts w:ascii="Times New Roman" w:hAnsi="Times New Roman"/>
    </w:rPr>
  </w:style>
  <w:style w:type="character" w:customStyle="1" w:styleId="BrdtextChar">
    <w:name w:val="Brödtext Char"/>
    <w:link w:val="Brdtext"/>
    <w:rsid w:val="000E4F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91446">
      <w:bodyDiv w:val="1"/>
      <w:marLeft w:val="0"/>
      <w:marRight w:val="0"/>
      <w:marTop w:val="0"/>
      <w:marBottom w:val="0"/>
      <w:divBdr>
        <w:top w:val="none" w:sz="0" w:space="0" w:color="auto"/>
        <w:left w:val="none" w:sz="0" w:space="0" w:color="auto"/>
        <w:bottom w:val="none" w:sz="0" w:space="0" w:color="auto"/>
        <w:right w:val="none" w:sz="0" w:space="0" w:color="auto"/>
      </w:divBdr>
      <w:divsChild>
        <w:div w:id="63394491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katsamfundet.se/konsumenttvistnamn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98:Mallar:Testskri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Macintosh%20HD:Microsoft%20Office%2098:Mallar:Testskrift</Template>
  <TotalTime>1</TotalTime>
  <Pages>1</Pages>
  <Words>639</Words>
  <Characters>3387</Characters>
  <Application>Microsoft Office Word</Application>
  <DocSecurity>0</DocSecurity>
  <Lines>28</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Fel! Bokmärket är inte definierat.</vt:lpstr>
      <vt:lpstr>Fel! Bokmärket är inte definierat.</vt:lpstr>
    </vt:vector>
  </TitlesOfParts>
  <Company>Rosengrens</Company>
  <LinksUpToDate>false</LinksUpToDate>
  <CharactersWithSpaces>4018</CharactersWithSpaces>
  <SharedDoc>false</SharedDoc>
  <HLinks>
    <vt:vector size="6" baseType="variant">
      <vt:variant>
        <vt:i4>589825</vt:i4>
      </vt:variant>
      <vt:variant>
        <vt:i4>2</vt:i4>
      </vt:variant>
      <vt:variant>
        <vt:i4>0</vt:i4>
      </vt:variant>
      <vt:variant>
        <vt:i4>5</vt:i4>
      </vt:variant>
      <vt:variant>
        <vt:lpwstr>http://www.advokatsamfundet.se/konsumenttvistnamnden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 Bokmärket är inte definierat.</dc:title>
  <dc:subject/>
  <dc:creator>Mari-Louise Palmqvist</dc:creator>
  <cp:keywords/>
  <cp:lastModifiedBy>Monica Kern</cp:lastModifiedBy>
  <cp:revision>2</cp:revision>
  <cp:lastPrinted>2019-12-03T15:58:00Z</cp:lastPrinted>
  <dcterms:created xsi:type="dcterms:W3CDTF">2019-12-03T15:59:00Z</dcterms:created>
  <dcterms:modified xsi:type="dcterms:W3CDTF">2019-12-03T15:59:00Z</dcterms:modified>
</cp:coreProperties>
</file>